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Open Sans" w:cs="Open Sans" w:eastAsia="Open Sans" w:hAnsi="Open Sans"/>
          <w:b w:val="1"/>
          <w:sz w:val="48"/>
          <w:szCs w:val="48"/>
          <w:u w:val="single"/>
          <w:rtl w:val="0"/>
        </w:rPr>
        <w:t xml:space="preserve">Group 5 Outline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26"/>
          <w:szCs w:val="26"/>
          <w:rtl w:val="0"/>
        </w:rPr>
        <w:t xml:space="preserve">Before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Economic liberalism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A belief in free trade and competition based on Adam Smith’s argument that the invisible hand of free competition would benefit all individuals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Resources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Countries gain enough resources to become self-sufficient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26"/>
          <w:szCs w:val="26"/>
          <w:rtl w:val="0"/>
        </w:rPr>
        <w:t xml:space="preserve">Mercantilism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Belief in the benefits of commerce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Origins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Jean Baptiste Colbert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Navigation Acts - Series of laws enacted by Colbert that restricted the use of foreign ships for trade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Bullionism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Material wealth = power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26"/>
          <w:szCs w:val="26"/>
          <w:rtl w:val="0"/>
        </w:rPr>
        <w:t xml:space="preserve">Trade Wars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Causes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Need for power; territory; wealth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Effects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Great Britain becomes a major global trading power with land as far as India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26"/>
          <w:szCs w:val="26"/>
          <w:rtl w:val="0"/>
        </w:rPr>
        <w:t xml:space="preserve">Atlantic Slave Trade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Causes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A need for more workers on plantations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New methods used by slave traders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Treatment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 Slaves had terrible conditions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They were crammed into boats where many died of crowding and physical conditions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These boats were sometimes called coffin ships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Used the route called the Middle Passage.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u w:val="single"/>
          <w:rtl w:val="0"/>
        </w:rPr>
        <w:t xml:space="preserve">Effects</w:t>
      </w: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 - Population of Africa stagnated and may have even declined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Some Europeans protested against slavery once they learned about its controversy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26"/>
          <w:szCs w:val="26"/>
          <w:rtl w:val="0"/>
        </w:rPr>
        <w:t xml:space="preserve">Social and Political Changes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Racial discrimination against Africans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European governments and officials focus on commerce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26"/>
          <w:szCs w:val="26"/>
          <w:rtl w:val="0"/>
        </w:rPr>
        <w:t xml:space="preserve">After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Great Britain prospers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Racial hierarchy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rFonts w:ascii="Open Sans" w:cs="Open Sans" w:eastAsia="Open Sans" w:hAnsi="Open Sans"/>
          <w:i w:val="1"/>
          <w:sz w:val="26"/>
          <w:szCs w:val="26"/>
        </w:rPr>
      </w:pPr>
      <w:r w:rsidDel="00000000" w:rsidR="00000000" w:rsidRPr="00000000">
        <w:rPr>
          <w:rFonts w:ascii="Open Sans" w:cs="Open Sans" w:eastAsia="Open Sans" w:hAnsi="Open Sans"/>
          <w:i w:val="1"/>
          <w:sz w:val="26"/>
          <w:szCs w:val="26"/>
          <w:rtl w:val="0"/>
        </w:rPr>
        <w:t xml:space="preserve">Increase of production of plantation resources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Open Sans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b w:val="1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